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B" w:rsidRPr="00AD4C4E" w:rsidRDefault="00981AEC" w:rsidP="00AD4C4E">
      <w:pPr>
        <w:shd w:val="clear" w:color="auto" w:fill="FFFFFF"/>
        <w:spacing w:before="269" w:line="331" w:lineRule="exact"/>
        <w:jc w:val="center"/>
        <w:rPr>
          <w:color w:val="000000"/>
          <w:sz w:val="28"/>
          <w:szCs w:val="28"/>
          <w:lang w:eastAsia="en-US"/>
        </w:rPr>
      </w:pPr>
      <w:bookmarkStart w:id="0" w:name="_GoBack"/>
      <w:bookmarkEnd w:id="0"/>
      <w:r w:rsidRPr="00981AEC">
        <w:rPr>
          <w:color w:val="000000"/>
          <w:sz w:val="28"/>
          <w:szCs w:val="28"/>
          <w:lang w:val="en-US" w:eastAsia="en-US"/>
        </w:rPr>
        <w:t>ADM</w:t>
      </w:r>
      <w:r w:rsidR="00972472" w:rsidRPr="00972472">
        <w:rPr>
          <w:color w:val="000000"/>
          <w:sz w:val="28"/>
          <w:szCs w:val="28"/>
          <w:lang w:eastAsia="en-US"/>
        </w:rPr>
        <w:t xml:space="preserve"> политика </w:t>
      </w:r>
      <w:r w:rsidR="009B2BD9">
        <w:rPr>
          <w:color w:val="000000"/>
          <w:sz w:val="28"/>
          <w:szCs w:val="28"/>
          <w:lang w:eastAsia="en-US"/>
        </w:rPr>
        <w:t>ПА</w:t>
      </w:r>
      <w:r w:rsidR="00972472" w:rsidRPr="00972472">
        <w:rPr>
          <w:color w:val="000000"/>
          <w:sz w:val="28"/>
          <w:szCs w:val="28"/>
          <w:lang w:eastAsia="en-US"/>
        </w:rPr>
        <w:t>О "Авиакомпания "</w:t>
      </w:r>
      <w:proofErr w:type="spellStart"/>
      <w:r w:rsidR="00972472" w:rsidRPr="00972472">
        <w:rPr>
          <w:color w:val="000000"/>
          <w:sz w:val="28"/>
          <w:szCs w:val="28"/>
          <w:lang w:eastAsia="en-US"/>
        </w:rPr>
        <w:t>ЮТэйр</w:t>
      </w:r>
      <w:proofErr w:type="spellEnd"/>
      <w:r w:rsidR="00972472" w:rsidRPr="00972472">
        <w:rPr>
          <w:color w:val="000000"/>
          <w:sz w:val="28"/>
          <w:szCs w:val="28"/>
          <w:lang w:eastAsia="en-US"/>
        </w:rPr>
        <w:t>"</w:t>
      </w:r>
    </w:p>
    <w:p w:rsidR="007E67A9" w:rsidRPr="00AD4C4E" w:rsidRDefault="007E67A9" w:rsidP="00972472">
      <w:pPr>
        <w:shd w:val="clear" w:color="auto" w:fill="FFFFFF"/>
        <w:spacing w:before="269" w:line="331" w:lineRule="exact"/>
        <w:ind w:left="763"/>
        <w:jc w:val="center"/>
        <w:rPr>
          <w:color w:val="000000"/>
          <w:sz w:val="28"/>
          <w:szCs w:val="28"/>
          <w:lang w:eastAsia="en-US"/>
        </w:rPr>
      </w:pPr>
    </w:p>
    <w:p w:rsidR="005C3C3B" w:rsidRPr="00A43DC1" w:rsidRDefault="005C3C3B" w:rsidP="00DC1B20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A43DC1">
        <w:rPr>
          <w:color w:val="000000"/>
          <w:sz w:val="28"/>
          <w:szCs w:val="28"/>
          <w:lang w:eastAsia="en-US"/>
        </w:rPr>
        <w:t xml:space="preserve">Данным документом Перевозчик утверждает собственную ADM-политику, которая заменяет стандартную </w:t>
      </w:r>
      <w:r w:rsidRPr="005C3C3B">
        <w:rPr>
          <w:color w:val="000000"/>
          <w:sz w:val="28"/>
          <w:szCs w:val="28"/>
          <w:lang w:val="en-US" w:eastAsia="en-US"/>
        </w:rPr>
        <w:t>ADM</w:t>
      </w:r>
      <w:r w:rsidRPr="00A43DC1">
        <w:rPr>
          <w:color w:val="000000"/>
          <w:sz w:val="28"/>
          <w:szCs w:val="28"/>
          <w:lang w:eastAsia="en-US"/>
        </w:rPr>
        <w:t xml:space="preserve">-политику, утвержденную ТКП, в </w:t>
      </w:r>
      <w:proofErr w:type="gramStart"/>
      <w:r w:rsidRPr="00A43DC1">
        <w:rPr>
          <w:color w:val="000000"/>
          <w:sz w:val="28"/>
          <w:szCs w:val="28"/>
          <w:lang w:eastAsia="en-US"/>
        </w:rPr>
        <w:t>отношении</w:t>
      </w:r>
      <w:proofErr w:type="gramEnd"/>
      <w:r w:rsidRPr="00A43DC1">
        <w:rPr>
          <w:color w:val="000000"/>
          <w:sz w:val="28"/>
          <w:szCs w:val="28"/>
          <w:lang w:eastAsia="en-US"/>
        </w:rPr>
        <w:t xml:space="preserve"> нарушений, допущенных при бронировании и оформлении перевозок</w:t>
      </w:r>
      <w:r w:rsidR="00B75AA7" w:rsidRPr="00B75AA7">
        <w:rPr>
          <w:color w:val="000000"/>
          <w:sz w:val="28"/>
          <w:szCs w:val="28"/>
          <w:lang w:eastAsia="en-US"/>
        </w:rPr>
        <w:t xml:space="preserve"> на электронных </w:t>
      </w:r>
      <w:r w:rsidR="00B75AA7">
        <w:rPr>
          <w:color w:val="000000"/>
          <w:sz w:val="28"/>
          <w:szCs w:val="28"/>
          <w:lang w:eastAsia="en-US"/>
        </w:rPr>
        <w:t>билетах СВВТ</w:t>
      </w:r>
      <w:r w:rsidRPr="00A43DC1">
        <w:rPr>
          <w:color w:val="000000"/>
          <w:sz w:val="28"/>
          <w:szCs w:val="28"/>
          <w:lang w:eastAsia="en-US"/>
        </w:rPr>
        <w:t xml:space="preserve"> с использованием расчетного кода Перевозчика, а также других нарушений исполнения обязательств по Стандартному договору.</w:t>
      </w:r>
    </w:p>
    <w:p w:rsidR="005C3C3B" w:rsidRPr="0087622F" w:rsidRDefault="005C3C3B" w:rsidP="005C3C3B">
      <w:pPr>
        <w:jc w:val="both"/>
        <w:rPr>
          <w:color w:val="000000"/>
          <w:sz w:val="28"/>
          <w:szCs w:val="28"/>
          <w:lang w:eastAsia="en-US"/>
        </w:rPr>
      </w:pPr>
      <w:r w:rsidRPr="0087622F">
        <w:rPr>
          <w:color w:val="000000"/>
          <w:sz w:val="28"/>
          <w:szCs w:val="28"/>
          <w:lang w:eastAsia="en-US"/>
        </w:rPr>
        <w:t>Данный документ разработан в соответствии с:</w:t>
      </w:r>
    </w:p>
    <w:p w:rsidR="005C3C3B" w:rsidRPr="0087622F" w:rsidRDefault="005C3C3B" w:rsidP="005C3C3B">
      <w:pPr>
        <w:pStyle w:val="a3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87622F">
        <w:rPr>
          <w:rFonts w:ascii="Times New Roman" w:eastAsiaTheme="minorEastAsia" w:hAnsi="Times New Roman" w:cs="Times New Roman"/>
          <w:color w:val="000000"/>
          <w:sz w:val="28"/>
          <w:szCs w:val="28"/>
        </w:rPr>
        <w:t>Правилами и инструкциями Перевозчика;</w:t>
      </w:r>
    </w:p>
    <w:p w:rsidR="005C3C3B" w:rsidRPr="0087622F" w:rsidRDefault="005C3C3B" w:rsidP="005C3C3B">
      <w:pPr>
        <w:pStyle w:val="a3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87622F">
        <w:rPr>
          <w:rFonts w:ascii="Times New Roman" w:eastAsiaTheme="minorEastAsia" w:hAnsi="Times New Roman" w:cs="Times New Roman"/>
          <w:color w:val="000000"/>
          <w:sz w:val="28"/>
          <w:szCs w:val="28"/>
        </w:rPr>
        <w:t>Нормативными документами СВВТ (Системы взаиморасчетов на воздушном транспорте).</w:t>
      </w:r>
    </w:p>
    <w:p w:rsidR="005C3C3B" w:rsidRDefault="005C3C3B" w:rsidP="00DC1B20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87622F">
        <w:rPr>
          <w:color w:val="000000"/>
          <w:sz w:val="28"/>
          <w:szCs w:val="28"/>
          <w:lang w:eastAsia="en-US"/>
        </w:rPr>
        <w:t xml:space="preserve">Аккредитованные агентства (далее Агенты) должны строго соблюдать УПТ, правила бронирования и продажи и другие правила и инструкции Перевозчика,  размещенные в ИС «Исток» и </w:t>
      </w:r>
      <w:r w:rsidRPr="005C3C3B">
        <w:rPr>
          <w:color w:val="000000"/>
          <w:sz w:val="28"/>
          <w:szCs w:val="28"/>
          <w:lang w:val="en-US" w:eastAsia="en-US"/>
        </w:rPr>
        <w:t>GDS</w:t>
      </w:r>
      <w:r w:rsidRPr="0087622F">
        <w:rPr>
          <w:color w:val="000000"/>
          <w:sz w:val="28"/>
          <w:szCs w:val="28"/>
          <w:lang w:eastAsia="en-US"/>
        </w:rPr>
        <w:t xml:space="preserve">. В противном случае Перевозчик вправе оформить Агенту претензионное уведомление (ПУ) в соответствии с настоящей </w:t>
      </w:r>
      <w:r w:rsidRPr="005C3C3B">
        <w:rPr>
          <w:color w:val="000000"/>
          <w:sz w:val="28"/>
          <w:szCs w:val="28"/>
          <w:lang w:val="en-US" w:eastAsia="en-US"/>
        </w:rPr>
        <w:t>ADM</w:t>
      </w:r>
      <w:r w:rsidRPr="0087622F">
        <w:rPr>
          <w:color w:val="000000"/>
          <w:sz w:val="28"/>
          <w:szCs w:val="28"/>
          <w:lang w:eastAsia="en-US"/>
        </w:rPr>
        <w:t>-политикой.</w:t>
      </w:r>
    </w:p>
    <w:p w:rsidR="00DC1B20" w:rsidRDefault="00DC1B20" w:rsidP="005C3C3B">
      <w:pPr>
        <w:jc w:val="both"/>
        <w:rPr>
          <w:color w:val="000000"/>
          <w:sz w:val="28"/>
          <w:szCs w:val="28"/>
          <w:lang w:eastAsia="en-US"/>
        </w:rPr>
      </w:pPr>
    </w:p>
    <w:p w:rsidR="00DC1B20" w:rsidRPr="00AD4C4E" w:rsidRDefault="00DC1B20" w:rsidP="00DC1B20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DC1B20">
        <w:rPr>
          <w:color w:val="000000"/>
          <w:sz w:val="28"/>
          <w:szCs w:val="28"/>
          <w:lang w:eastAsia="en-US"/>
        </w:rPr>
        <w:t xml:space="preserve">В процессе оспаривания Агенты должны предоставить АК все подтверждающие документы через </w:t>
      </w:r>
      <w:r w:rsidR="005A4DA5" w:rsidRPr="005A4DA5">
        <w:rPr>
          <w:color w:val="000000"/>
          <w:sz w:val="28"/>
          <w:szCs w:val="28"/>
        </w:rPr>
        <w:t xml:space="preserve">ТСН </w:t>
      </w:r>
      <w:r w:rsidR="005A4DA5" w:rsidRPr="005A4DA5">
        <w:rPr>
          <w:color w:val="000000"/>
          <w:sz w:val="28"/>
          <w:szCs w:val="28"/>
          <w:lang w:val="en-US"/>
        </w:rPr>
        <w:t>Connect</w:t>
      </w:r>
      <w:r w:rsidRPr="00DC1B20">
        <w:rPr>
          <w:color w:val="000000"/>
          <w:sz w:val="28"/>
          <w:szCs w:val="28"/>
          <w:lang w:eastAsia="en-US"/>
        </w:rPr>
        <w:t xml:space="preserve"> или на </w:t>
      </w:r>
      <w:proofErr w:type="gramStart"/>
      <w:r w:rsidRPr="00DC1B20">
        <w:rPr>
          <w:color w:val="000000"/>
          <w:sz w:val="28"/>
          <w:szCs w:val="28"/>
          <w:lang w:eastAsia="en-US"/>
        </w:rPr>
        <w:t>электронный</w:t>
      </w:r>
      <w:proofErr w:type="gramEnd"/>
      <w:r w:rsidRPr="00DC1B20">
        <w:rPr>
          <w:color w:val="000000"/>
          <w:sz w:val="28"/>
          <w:szCs w:val="28"/>
          <w:lang w:eastAsia="en-US"/>
        </w:rPr>
        <w:t xml:space="preserve"> адрес </w:t>
      </w:r>
      <w:proofErr w:type="spellStart"/>
      <w:r w:rsidR="00AD4C4E" w:rsidRPr="00AD4C4E">
        <w:rPr>
          <w:rFonts w:eastAsiaTheme="minorHAnsi"/>
          <w:color w:val="000000"/>
          <w:sz w:val="28"/>
          <w:szCs w:val="28"/>
          <w:lang w:eastAsia="en-US"/>
        </w:rPr>
        <w:t>evgeniya.khlopushina@utair.ru</w:t>
      </w:r>
      <w:proofErr w:type="spellEnd"/>
      <w:r w:rsidR="00283C96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72472" w:rsidRPr="00AD4C4E" w:rsidRDefault="00972472" w:rsidP="00972472">
      <w:pPr>
        <w:shd w:val="clear" w:color="auto" w:fill="FFFFFF"/>
        <w:spacing w:before="274"/>
        <w:ind w:left="710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Причины выставления </w:t>
      </w:r>
      <w:r>
        <w:rPr>
          <w:b/>
          <w:bCs/>
          <w:color w:val="000000"/>
          <w:spacing w:val="-2"/>
          <w:sz w:val="28"/>
          <w:szCs w:val="28"/>
          <w:lang w:val="en-US"/>
        </w:rPr>
        <w:t>ADM</w:t>
      </w:r>
      <w:r w:rsidRPr="00972472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и применяемые санкции</w:t>
      </w:r>
    </w:p>
    <w:tbl>
      <w:tblPr>
        <w:tblW w:w="9747" w:type="dxa"/>
        <w:tblInd w:w="-34" w:type="dxa"/>
        <w:tblLayout w:type="fixed"/>
        <w:tblLook w:val="04A0"/>
      </w:tblPr>
      <w:tblGrid>
        <w:gridCol w:w="709"/>
        <w:gridCol w:w="5103"/>
        <w:gridCol w:w="3935"/>
      </w:tblGrid>
      <w:tr w:rsidR="00283C96" w:rsidRPr="00283C96" w:rsidTr="006253BC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C96" w:rsidRPr="00283C96" w:rsidRDefault="00283C96" w:rsidP="006253BC">
            <w:pPr>
              <w:pStyle w:val="a3"/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Но-мер </w:t>
            </w:r>
            <w:proofErr w:type="gramStart"/>
            <w:r w:rsidRPr="00283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83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3C96">
              <w:rPr>
                <w:b/>
                <w:color w:val="000000"/>
                <w:sz w:val="24"/>
                <w:szCs w:val="24"/>
              </w:rPr>
              <w:t>Перечень нарушений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3C96">
              <w:rPr>
                <w:b/>
                <w:color w:val="000000"/>
                <w:sz w:val="24"/>
                <w:szCs w:val="24"/>
              </w:rPr>
              <w:t>Перечень санкций</w:t>
            </w:r>
          </w:p>
        </w:tc>
      </w:tr>
      <w:tr w:rsidR="00283C96" w:rsidRPr="00283C96" w:rsidTr="006253BC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Билеты не включены в отчет.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Примененные тариф и АГС за перевозку за вычетом агентского вознаграждения.</w:t>
            </w:r>
          </w:p>
        </w:tc>
      </w:tr>
      <w:tr w:rsidR="00283C96" w:rsidRPr="00283C96" w:rsidTr="006253BC">
        <w:trPr>
          <w:trHeight w:val="5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Неверный расчет агентского вознаграждения.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Сумма разницы агентского вознаграждения.</w:t>
            </w:r>
          </w:p>
        </w:tc>
      </w:tr>
      <w:tr w:rsidR="00283C96" w:rsidRPr="00283C96" w:rsidTr="006253BC">
        <w:trPr>
          <w:trHeight w:val="8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 xml:space="preserve">Установление </w:t>
            </w:r>
            <w:proofErr w:type="spellStart"/>
            <w:r w:rsidRPr="00283C96">
              <w:rPr>
                <w:color w:val="000000"/>
                <w:sz w:val="24"/>
                <w:szCs w:val="24"/>
              </w:rPr>
              <w:t>тайм-лимита</w:t>
            </w:r>
            <w:proofErr w:type="spellEnd"/>
            <w:r w:rsidRPr="00283C9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83C96">
              <w:rPr>
                <w:color w:val="000000"/>
                <w:sz w:val="24"/>
                <w:szCs w:val="24"/>
              </w:rPr>
              <w:t>Passenger</w:t>
            </w:r>
            <w:proofErr w:type="spellEnd"/>
            <w:r w:rsidRPr="00283C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C96">
              <w:rPr>
                <w:color w:val="000000"/>
                <w:sz w:val="24"/>
                <w:szCs w:val="24"/>
              </w:rPr>
              <w:t>Name</w:t>
            </w:r>
            <w:proofErr w:type="spellEnd"/>
            <w:r w:rsidRPr="00283C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C96">
              <w:rPr>
                <w:color w:val="000000"/>
                <w:sz w:val="24"/>
                <w:szCs w:val="24"/>
              </w:rPr>
              <w:t>Record</w:t>
            </w:r>
            <w:proofErr w:type="spellEnd"/>
            <w:r w:rsidRPr="00283C96">
              <w:rPr>
                <w:color w:val="000000"/>
                <w:sz w:val="24"/>
                <w:szCs w:val="24"/>
              </w:rPr>
              <w:t xml:space="preserve"> (далее PNR) с нарушением правил бронирования.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120 (сто двадцать) долларов. Штраф удерживается за каждый случай (место).</w:t>
            </w:r>
          </w:p>
        </w:tc>
      </w:tr>
      <w:tr w:rsidR="00283C96" w:rsidRPr="00283C96" w:rsidTr="006253BC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Не предоставление документов, подтверждающих транзакцию по кредитной карте, в случае выставления претензии со стороны платежной системы в связи с отказом держателя карты от оплаты.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pStyle w:val="a9"/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Возмещение убытков Перевозчика.</w:t>
            </w:r>
          </w:p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</w:p>
        </w:tc>
      </w:tr>
      <w:tr w:rsidR="00283C96" w:rsidRPr="00283C96" w:rsidTr="006253BC">
        <w:trPr>
          <w:trHeight w:val="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Продажа билета по карте, оплата по которой Авиакомпанией не принимается.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pStyle w:val="a9"/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Возмещение убытков Перевозчика и штраф 20 (двадцать) долларов (удерживается за каждый случай (место)</w:t>
            </w:r>
          </w:p>
        </w:tc>
      </w:tr>
      <w:tr w:rsidR="00283C96" w:rsidRPr="00283C96" w:rsidTr="006253BC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Несоблюдение правил применения тарифов/скидки.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Возмещение убытков в соответствии с правилами применения тарифов Перевозчика и штраф 25% от претензионной суммы. Штраф удерживается за каждый случай (место/бронь).</w:t>
            </w:r>
          </w:p>
        </w:tc>
      </w:tr>
      <w:tr w:rsidR="00283C96" w:rsidRPr="00283C96" w:rsidTr="006253BC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Не взыскан/неверно рассчитан штраф (сбор/плата) при расторжении (изменении условий) договора перевозки.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Сумма / сумма разницы сбора / платы при расторжении (изменении условий) договора перевозки за вычетом агентского вознаграждения.</w:t>
            </w:r>
          </w:p>
        </w:tc>
      </w:tr>
      <w:tr w:rsidR="00283C96" w:rsidRPr="00283C96" w:rsidTr="006253BC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 xml:space="preserve">Самостоятельное изменение фамилий пассажиров в индивидуальных </w:t>
            </w:r>
            <w:r w:rsidRPr="00283C96">
              <w:rPr>
                <w:color w:val="000000" w:themeColor="text1"/>
                <w:sz w:val="24"/>
                <w:szCs w:val="24"/>
              </w:rPr>
              <w:t>PNR (</w:t>
            </w:r>
            <w:r w:rsidRPr="00283C96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в любое время после создания PNR</w:t>
            </w:r>
            <w:r w:rsidRPr="00283C96">
              <w:rPr>
                <w:color w:val="000000" w:themeColor="text1"/>
                <w:sz w:val="24"/>
                <w:szCs w:val="24"/>
              </w:rPr>
              <w:t>), кроме случаев</w:t>
            </w:r>
            <w:r w:rsidRPr="00283C96">
              <w:rPr>
                <w:color w:val="000000"/>
                <w:sz w:val="24"/>
                <w:szCs w:val="24"/>
              </w:rPr>
              <w:t xml:space="preserve"> ошибок в написании фамилии или имени пассажира и перевода Фамилии и имени пассажира с одного языка на другой, а также при согласовании Перевозчиком.</w:t>
            </w:r>
            <w:r w:rsidRPr="00283C96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 xml:space="preserve">120 (сто двадцать) долларов за каждое место, а также возмещение убытков в соответствии с правилами применения тарифов Перевозчика.  </w:t>
            </w:r>
          </w:p>
        </w:tc>
      </w:tr>
      <w:tr w:rsidR="00283C96" w:rsidRPr="00283C96" w:rsidTr="006253BC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Несвоевременное аннулирование мест в подтвержденном групповом бронировании.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 xml:space="preserve">120 (сто двадцать) долларов за каждое место, а также возмещение убытков в соответствии с правилами применения тарифов Перевозчика.  </w:t>
            </w:r>
          </w:p>
        </w:tc>
      </w:tr>
      <w:tr w:rsidR="00283C96" w:rsidRPr="00283C96" w:rsidTr="006253BC">
        <w:trPr>
          <w:trHeight w:val="8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Ведение в PNR фиктивных номеров билетов.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120 (сто двадцать) долларов. Штраф удерживается за каждый случай (место).</w:t>
            </w:r>
          </w:p>
        </w:tc>
      </w:tr>
      <w:tr w:rsidR="00283C96" w:rsidRPr="00283C96" w:rsidTr="006253BC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Несоответствие классов бронирования в PNR и в авиабилете.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Возмещение убытков в соответствии с правилами применения тарифов Перевозчика и  штраф 25% от претензионной суммы.  Штраф удерживается за каждый случай (место/бронь).</w:t>
            </w:r>
          </w:p>
        </w:tc>
      </w:tr>
      <w:tr w:rsidR="00283C96" w:rsidRPr="00283C96" w:rsidTr="006253BC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Отсутствие в PNR и/или некорректное/ неправильное  указание в авиабилете данных  о документе удостоверяющее личность пассажира.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Возмещение убытков Перевозчика  и штраф 25% от претензионной суммы. Штраф удерживается за каждый случай (место/бронь).</w:t>
            </w:r>
          </w:p>
        </w:tc>
      </w:tr>
      <w:tr w:rsidR="00283C96" w:rsidRPr="00283C96" w:rsidTr="006253BC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Неправильное применение АГС.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Сумма разницы АГС.</w:t>
            </w:r>
          </w:p>
        </w:tc>
      </w:tr>
      <w:tr w:rsidR="00283C96" w:rsidRPr="00283C96" w:rsidTr="006253B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Использование неверной, неразрешенной формы оплаты перевозки.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 xml:space="preserve">Примененные тариф и АГС за перевозку с неверной/ неразрешенной формой оплаты за вычетом агентского вознаграждения. </w:t>
            </w:r>
          </w:p>
        </w:tc>
      </w:tr>
      <w:tr w:rsidR="00283C96" w:rsidRPr="00283C96" w:rsidTr="006253B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Оформление билета без реально подтвержденного места, за исключением случаев разрешенных Перевозчиком.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120 (сто двадцать) долларов. Штраф удерживается за каждый случай (место).</w:t>
            </w:r>
          </w:p>
        </w:tc>
      </w:tr>
      <w:tr w:rsidR="00283C96" w:rsidRPr="00283C96" w:rsidTr="006253BC">
        <w:trPr>
          <w:trHeight w:val="11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Создание дубликатов бронирований или множественных бронирований (более трех) на одного пассажира.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 xml:space="preserve">120 (сто двадцать) долларов. Штраф удерживается за каждый случай (место) на рейсе в течение недели на одном направлении. </w:t>
            </w:r>
          </w:p>
        </w:tc>
      </w:tr>
      <w:tr w:rsidR="00283C96" w:rsidRPr="00283C96" w:rsidTr="006253BC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 xml:space="preserve">Несоблюдение технологии создания/изменения записи о бронировании (PNR) в части контактных данных пассажира в случае, если Агент самостоятельно не уведомил пассажира </w:t>
            </w:r>
            <w:r w:rsidRPr="00283C96">
              <w:rPr>
                <w:color w:val="000000"/>
                <w:sz w:val="24"/>
                <w:szCs w:val="24"/>
              </w:rPr>
              <w:lastRenderedPageBreak/>
              <w:t>об изменении расписания/отмене рейса и перевозчику были причинены и и/или предъявлены требования пассажиром и/или уполномоченными органами власти к Перевозчику.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lastRenderedPageBreak/>
              <w:t>Возмещение убытков Перевозчика.  Штраф 120 (сто двадцать) долларов за каждое PNR.</w:t>
            </w:r>
          </w:p>
        </w:tc>
      </w:tr>
      <w:tr w:rsidR="00283C96" w:rsidRPr="00283C96" w:rsidTr="006253BC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Аннулирование мест в автоматизированной системе бронирования, когда пассажир не отказался от перевозки.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 xml:space="preserve">120 (сто двадцать) долларов. Штраф удерживается за каждый случай (место), а также возмещение убытков в соответствии с правилами применения тарифов Перевозчика.  </w:t>
            </w:r>
          </w:p>
        </w:tc>
      </w:tr>
      <w:tr w:rsidR="00283C96" w:rsidRPr="00283C96" w:rsidTr="006253BC">
        <w:trPr>
          <w:trHeight w:val="7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Удержание мест на рейсе более чем на 30 мин. без создания бронирований/сохранение брони.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120 (сто двадцать) долларов.  Штраф удерживается за каждый случай (место).</w:t>
            </w:r>
          </w:p>
        </w:tc>
      </w:tr>
      <w:tr w:rsidR="00283C96" w:rsidRPr="00283C96" w:rsidTr="006253BC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proofErr w:type="gramStart"/>
            <w:r w:rsidRPr="00283C96">
              <w:rPr>
                <w:color w:val="000000"/>
                <w:sz w:val="24"/>
                <w:szCs w:val="24"/>
              </w:rPr>
              <w:t>Нарушение правил оформления  перевозок для определенных категорий пассажиров (перевозки моряков, воинские и субсидированные перевозки), групповых перевозок и перевозок с запросами специальных услуг EXST/CBBG/STCR/UMNR), установленных Перевозчиком.</w:t>
            </w:r>
            <w:proofErr w:type="gram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Возмещение убытков Перевозчика  и штраф 25% от претензионной суммы. Штраф удерживается за каждый случай (место/бронь).</w:t>
            </w:r>
          </w:p>
        </w:tc>
      </w:tr>
      <w:tr w:rsidR="00283C96" w:rsidRPr="00283C96" w:rsidTr="006253B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Изменения на полетных сегментах в PNR с выписанным билетом без переоформления авиабилета.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 xml:space="preserve">150 (сто пятьдесят) долларов. Штраф удерживается за каждый случай (место), а также возмещение убытков в соответствии с правилами применения тарифов Перевозчика.  </w:t>
            </w:r>
          </w:p>
        </w:tc>
      </w:tr>
      <w:tr w:rsidR="00283C96" w:rsidRPr="00283C96" w:rsidTr="006253B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 xml:space="preserve">Бронирование групп путем создания индивидуальных PNR.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15 (пятнадцать) долларов. Штраф удерживается за каждый случай (место).</w:t>
            </w:r>
          </w:p>
        </w:tc>
      </w:tr>
      <w:tr w:rsidR="00283C96" w:rsidRPr="00283C96" w:rsidTr="006253B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Предоставление неверной информации об условиях перевозки пассажира (обмена/возврата бланка) и норме провоза багажа.</w:t>
            </w:r>
          </w:p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 xml:space="preserve">15 (пятнадцать) долларов. Штраф удерживается за каждый случай (место), а также возмещение убытков в соответствии с правилами применения тарифов Перевозчика.  </w:t>
            </w:r>
          </w:p>
        </w:tc>
      </w:tr>
      <w:tr w:rsidR="00283C96" w:rsidRPr="00283C96" w:rsidTr="006253B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Самостоятельное изменение данных в маршрут-квитанции.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600 (шестьсот) долларов. Штраф удерживается за каждый случай (место/бронь).</w:t>
            </w:r>
          </w:p>
        </w:tc>
      </w:tr>
      <w:tr w:rsidR="00283C96" w:rsidRPr="00283C96" w:rsidTr="006253B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Передача бронирований (PNR) на рейсы под кодом UT за пределы страны их первоначального создания.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120 (сто двадцать) долларов. Штраф удерживается за каждый случай (место), а также возмещение убытков в соответствии с правилами применения тарифов Перевозчика.</w:t>
            </w:r>
          </w:p>
        </w:tc>
      </w:tr>
      <w:tr w:rsidR="00283C96" w:rsidRPr="00283C96" w:rsidTr="006253B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Оформление авиабилетов по бронированиям, созданным офисами (OID/PCC), зарегистрированными за пределами РФ, кроме случаев переоформления ранее выписанных</w:t>
            </w:r>
          </w:p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билетов.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120 (сто двадцать) долларов. Штраф удерживается за каждый случай (место), а также возмещение убытков в соответствии с правилами применения тарифов Перевозчика.</w:t>
            </w:r>
          </w:p>
        </w:tc>
      </w:tr>
      <w:tr w:rsidR="00283C96" w:rsidRPr="00283C96" w:rsidTr="006253B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Несоблюдение технологии создания/изменения записи о бронировании (PNR) в части контактных данных пассажира.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color w:val="000000"/>
                <w:sz w:val="24"/>
                <w:szCs w:val="24"/>
              </w:rPr>
              <w:t>10 (десять) долларов. Штраф удерживается за каждый случай (место).</w:t>
            </w:r>
          </w:p>
        </w:tc>
      </w:tr>
      <w:tr w:rsidR="00283C96" w:rsidRPr="00283C96" w:rsidTr="006253B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83C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Повторные бронирования: сегменты, которые неоднократно отменяются и </w:t>
            </w:r>
            <w:proofErr w:type="spellStart"/>
            <w:r w:rsidRPr="00283C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перебронируются</w:t>
            </w:r>
            <w:proofErr w:type="spellEnd"/>
            <w:r w:rsidRPr="00283C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чтобы обойти временные ограничения или для соответствия требованиям производительности GDS.  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color w:val="000000"/>
                <w:sz w:val="24"/>
                <w:szCs w:val="24"/>
              </w:rPr>
            </w:pPr>
            <w:r w:rsidRPr="00283C9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10 (десять) долларов. Штраф удерживается за каждый случай (место).</w:t>
            </w:r>
          </w:p>
        </w:tc>
      </w:tr>
      <w:tr w:rsidR="00283C96" w:rsidRPr="00283C96" w:rsidTr="006253B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83C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Пассивное бронирование: неактивное бронирование, введенное в GDS для выдачи билета на активное бронирование, изначально сохраненное в системе авиакомпаний.  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283C9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20 (двадцать) долларов. Штраф удерживается за каждый случай (место), а также возмещение убытков в соответствии с правилами применения тарифов Перевозчика.</w:t>
            </w:r>
          </w:p>
        </w:tc>
      </w:tr>
      <w:tr w:rsidR="00283C96" w:rsidRPr="00283C96" w:rsidTr="006253B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83C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Неактивные бронирования: из PNR не удалены все неактивные коды статуса </w:t>
            </w:r>
          </w:p>
          <w:p w:rsidR="00283C96" w:rsidRPr="00283C96" w:rsidRDefault="00283C96" w:rsidP="006253BC">
            <w:pPr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283C96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HX</w:t>
            </w:r>
            <w:r w:rsidRPr="00283C96">
              <w:rPr>
                <w:rFonts w:asciiTheme="minorHAnsi" w:eastAsiaTheme="minorHAnsi" w:hAnsiTheme="minorHAnsi" w:cs="Tms Rmn"/>
                <w:color w:val="000000"/>
                <w:sz w:val="24"/>
                <w:szCs w:val="24"/>
                <w:lang w:val="en-US" w:eastAsia="en-US"/>
              </w:rPr>
              <w:t>,</w:t>
            </w:r>
            <w:r w:rsidRPr="00283C96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 xml:space="preserve"> UN</w:t>
            </w:r>
            <w:r w:rsidRPr="00283C96">
              <w:rPr>
                <w:rFonts w:asciiTheme="minorHAnsi" w:eastAsiaTheme="minorHAnsi" w:hAnsiTheme="minorHAnsi" w:cs="Tms Rmn"/>
                <w:color w:val="000000"/>
                <w:sz w:val="24"/>
                <w:szCs w:val="24"/>
                <w:lang w:val="en-US" w:eastAsia="en-US"/>
              </w:rPr>
              <w:t>,</w:t>
            </w:r>
            <w:r w:rsidRPr="00283C96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 xml:space="preserve"> UC</w:t>
            </w:r>
            <w:r w:rsidRPr="00283C96">
              <w:rPr>
                <w:rFonts w:asciiTheme="minorHAnsi" w:eastAsiaTheme="minorHAnsi" w:hAnsiTheme="minorHAnsi" w:cs="Tms Rmn"/>
                <w:color w:val="000000"/>
                <w:sz w:val="24"/>
                <w:szCs w:val="24"/>
                <w:lang w:val="en-US" w:eastAsia="en-US"/>
              </w:rPr>
              <w:t>,</w:t>
            </w:r>
            <w:r w:rsidRPr="00283C96">
              <w:rPr>
                <w:rFonts w:ascii="Tms Rmn" w:eastAsiaTheme="minorHAnsi" w:hAnsi="Tms Rmn" w:cs="Tms Rmn"/>
                <w:color w:val="000000"/>
                <w:sz w:val="24"/>
                <w:szCs w:val="24"/>
                <w:lang w:val="en-US" w:eastAsia="en-US"/>
              </w:rPr>
              <w:t xml:space="preserve"> UU</w:t>
            </w:r>
            <w:r w:rsidRPr="00283C96">
              <w:rPr>
                <w:rFonts w:asciiTheme="minorHAnsi" w:eastAsiaTheme="minorHAnsi" w:hAnsiTheme="minorHAnsi" w:cs="Tms Rmn"/>
                <w:color w:val="000000"/>
                <w:sz w:val="24"/>
                <w:szCs w:val="24"/>
                <w:lang w:val="en-US" w:eastAsia="en-US"/>
              </w:rPr>
              <w:t>,</w:t>
            </w:r>
            <w:r w:rsidRPr="00283C96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 xml:space="preserve"> US</w:t>
            </w:r>
            <w:r w:rsidRPr="00283C96">
              <w:rPr>
                <w:rFonts w:asciiTheme="minorHAnsi" w:eastAsiaTheme="minorHAnsi" w:hAnsiTheme="minorHAnsi" w:cs="Tms Rmn"/>
                <w:color w:val="000000"/>
                <w:sz w:val="24"/>
                <w:szCs w:val="24"/>
                <w:lang w:val="en-US" w:eastAsia="en-US"/>
              </w:rPr>
              <w:t>,</w:t>
            </w:r>
            <w:r w:rsidRPr="00283C96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 xml:space="preserve"> NO</w:t>
            </w:r>
            <w:r w:rsidRPr="00283C96">
              <w:rPr>
                <w:rFonts w:asciiTheme="minorHAnsi" w:eastAsiaTheme="minorHAnsi" w:hAnsiTheme="minorHAnsi" w:cs="Tms Rmn"/>
                <w:color w:val="000000"/>
                <w:sz w:val="24"/>
                <w:szCs w:val="24"/>
                <w:lang w:val="en-US" w:eastAsia="en-US"/>
              </w:rPr>
              <w:t>,</w:t>
            </w:r>
            <w:r w:rsidRPr="00283C96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 xml:space="preserve"> SC</w:t>
            </w:r>
            <w:r w:rsidRPr="00283C96">
              <w:rPr>
                <w:rFonts w:asciiTheme="minorHAnsi" w:eastAsiaTheme="minorHAnsi" w:hAnsiTheme="minorHAnsi" w:cs="Tms Rmn"/>
                <w:color w:val="000000"/>
                <w:sz w:val="24"/>
                <w:szCs w:val="24"/>
                <w:lang w:val="en-US" w:eastAsia="en-US"/>
              </w:rPr>
              <w:t>,</w:t>
            </w:r>
            <w:r w:rsidRPr="00283C96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 xml:space="preserve"> TK</w:t>
            </w:r>
            <w:r w:rsidRPr="00283C96">
              <w:rPr>
                <w:rFonts w:asciiTheme="minorHAnsi" w:eastAsiaTheme="minorHAnsi" w:hAnsiTheme="minorHAnsi" w:cs="Tms Rmn"/>
                <w:color w:val="000000"/>
                <w:sz w:val="24"/>
                <w:szCs w:val="24"/>
                <w:lang w:val="en-US" w:eastAsia="en-US"/>
              </w:rPr>
              <w:t>,</w:t>
            </w:r>
            <w:r w:rsidRPr="00283C96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83C96">
              <w:rPr>
                <w:rFonts w:ascii="Tms Rmn" w:eastAsiaTheme="minorHAnsi" w:hAnsi="Tms Rmn" w:cs="Tms Rmn"/>
                <w:color w:val="000000"/>
                <w:sz w:val="24"/>
                <w:szCs w:val="24"/>
                <w:lang w:val="en-US" w:eastAsia="en-US"/>
              </w:rPr>
              <w:t>TL</w:t>
            </w:r>
            <w:r w:rsidRPr="00283C96">
              <w:rPr>
                <w:rFonts w:asciiTheme="minorHAnsi" w:eastAsiaTheme="minorHAnsi" w:hAnsiTheme="minorHAnsi" w:cs="Tms Rmn"/>
                <w:color w:val="000000"/>
                <w:sz w:val="24"/>
                <w:szCs w:val="24"/>
                <w:lang w:val="en-US" w:eastAsia="en-US"/>
              </w:rPr>
              <w:t>,</w:t>
            </w:r>
            <w:r w:rsidRPr="00283C96">
              <w:rPr>
                <w:rFonts w:ascii="Tms Rmn" w:eastAsiaTheme="minorHAnsi" w:hAnsi="Tms Rmn" w:cs="Tms Rmn"/>
                <w:color w:val="000000"/>
                <w:sz w:val="24"/>
                <w:szCs w:val="24"/>
                <w:lang w:val="en-US" w:eastAsia="en-US"/>
              </w:rPr>
              <w:t xml:space="preserve"> TN</w:t>
            </w:r>
            <w:r w:rsidRPr="00283C96">
              <w:rPr>
                <w:rFonts w:asciiTheme="minorHAnsi" w:eastAsiaTheme="minorHAnsi" w:hAnsiTheme="minorHAnsi" w:cs="Tms Rm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r w:rsidRPr="00283C96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PN</w:t>
            </w:r>
            <w:r w:rsidRPr="00283C96">
              <w:rPr>
                <w:rFonts w:asciiTheme="minorHAnsi" w:eastAsiaTheme="minorHAnsi" w:hAnsiTheme="minorHAnsi" w:cs="Tms Rmn"/>
                <w:color w:val="000000"/>
                <w:sz w:val="24"/>
                <w:szCs w:val="24"/>
                <w:lang w:val="en-US" w:eastAsia="en-US"/>
              </w:rPr>
              <w:t>,</w:t>
            </w:r>
            <w:r w:rsidRPr="00283C96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83C96">
              <w:rPr>
                <w:rFonts w:ascii="Tms Rmn" w:eastAsiaTheme="minorHAnsi" w:hAnsi="Tms Rmn" w:cs="Tms Rmn"/>
                <w:color w:val="000000"/>
                <w:sz w:val="24"/>
                <w:szCs w:val="24"/>
                <w:lang w:val="en-US" w:eastAsia="en-US"/>
              </w:rPr>
              <w:t>WL</w:t>
            </w:r>
            <w:r w:rsidRPr="00283C96">
              <w:rPr>
                <w:rFonts w:asciiTheme="minorHAnsi" w:eastAsiaTheme="minorHAnsi" w:hAnsiTheme="minorHAnsi" w:cs="Tms Rmn"/>
                <w:color w:val="000000"/>
                <w:sz w:val="24"/>
                <w:szCs w:val="24"/>
                <w:lang w:val="en-US" w:eastAsia="en-US"/>
              </w:rPr>
              <w:t>,</w:t>
            </w:r>
            <w:r w:rsidRPr="00283C96">
              <w:rPr>
                <w:rFonts w:ascii="Tms Rmn" w:eastAsiaTheme="minorHAnsi" w:hAnsi="Tms Rmn" w:cs="Tms Rmn"/>
                <w:color w:val="000000"/>
                <w:sz w:val="24"/>
                <w:szCs w:val="24"/>
                <w:lang w:val="en-US" w:eastAsia="en-US"/>
              </w:rPr>
              <w:t xml:space="preserve"> WN</w:t>
            </w:r>
            <w:r w:rsidRPr="00283C96">
              <w:rPr>
                <w:rFonts w:asciiTheme="minorHAnsi" w:eastAsiaTheme="minorHAnsi" w:hAnsiTheme="minorHAnsi" w:cs="Tms Rmn"/>
                <w:color w:val="000000"/>
                <w:sz w:val="24"/>
                <w:szCs w:val="24"/>
                <w:lang w:val="en-US" w:eastAsia="en-US"/>
              </w:rPr>
              <w:t>,</w:t>
            </w:r>
            <w:r w:rsidRPr="00283C96">
              <w:rPr>
                <w:rFonts w:ascii="Tms Rmn" w:eastAsiaTheme="minorHAnsi" w:hAnsi="Tms Rmn" w:cs="Tms Rmn"/>
                <w:color w:val="000000"/>
                <w:sz w:val="24"/>
                <w:szCs w:val="24"/>
                <w:lang w:val="en-US" w:eastAsia="en-US"/>
              </w:rPr>
              <w:t xml:space="preserve"> WK</w:t>
            </w:r>
            <w:r w:rsidRPr="00283C96">
              <w:rPr>
                <w:rFonts w:asciiTheme="minorHAnsi" w:eastAsiaTheme="minorHAnsi" w:hAnsiTheme="minorHAnsi" w:cs="Tms Rmn"/>
                <w:color w:val="000000"/>
                <w:sz w:val="24"/>
                <w:szCs w:val="24"/>
                <w:lang w:val="en-US" w:eastAsia="en-US"/>
              </w:rPr>
              <w:t>,</w:t>
            </w:r>
            <w:r w:rsidRPr="00283C96">
              <w:rPr>
                <w:rFonts w:ascii="Tms Rmn" w:eastAsiaTheme="minorHAnsi" w:hAnsi="Tms Rmn" w:cs="Tms Rmn"/>
                <w:color w:val="000000"/>
                <w:sz w:val="24"/>
                <w:szCs w:val="24"/>
                <w:lang w:val="en-US" w:eastAsia="en-US"/>
              </w:rPr>
              <w:t xml:space="preserve"> DL</w:t>
            </w:r>
            <w:r w:rsidRPr="00283C96">
              <w:rPr>
                <w:rFonts w:asciiTheme="minorHAnsi" w:eastAsiaTheme="minorHAnsi" w:hAnsiTheme="minorHAnsi" w:cs="Tms Rmn"/>
                <w:color w:val="000000"/>
                <w:sz w:val="24"/>
                <w:szCs w:val="24"/>
                <w:lang w:val="en-US" w:eastAsia="en-US"/>
              </w:rPr>
              <w:t>,</w:t>
            </w:r>
            <w:r w:rsidRPr="00283C96">
              <w:rPr>
                <w:rFonts w:ascii="Tms Rmn" w:eastAsiaTheme="minorHAnsi" w:hAnsi="Tms Rmn" w:cs="Tms Rmn"/>
                <w:color w:val="000000"/>
                <w:sz w:val="24"/>
                <w:szCs w:val="24"/>
                <w:lang w:val="en-US" w:eastAsia="en-US"/>
              </w:rPr>
              <w:t xml:space="preserve"> DS</w:t>
            </w:r>
            <w:r w:rsidRPr="00283C96">
              <w:rPr>
                <w:rFonts w:asciiTheme="minorHAnsi" w:eastAsiaTheme="minorHAnsi" w:hAnsiTheme="minorHAnsi" w:cs="Tms Rmn"/>
                <w:color w:val="000000"/>
                <w:sz w:val="24"/>
                <w:szCs w:val="24"/>
                <w:lang w:val="en-US" w:eastAsia="en-US"/>
              </w:rPr>
              <w:t>,</w:t>
            </w:r>
            <w:r w:rsidRPr="00283C96">
              <w:rPr>
                <w:rFonts w:ascii="Tms Rmn" w:eastAsiaTheme="minorHAnsi" w:hAnsi="Tms Rmn" w:cs="Tms Rmn"/>
                <w:color w:val="000000"/>
                <w:sz w:val="24"/>
                <w:szCs w:val="24"/>
                <w:lang w:val="en-US" w:eastAsia="en-US"/>
              </w:rPr>
              <w:t xml:space="preserve"> IX</w:t>
            </w:r>
            <w:r w:rsidRPr="00283C96">
              <w:rPr>
                <w:rFonts w:asciiTheme="minorHAnsi" w:eastAsiaTheme="minorHAnsi" w:hAnsiTheme="minorHAnsi" w:cs="Tms Rmn"/>
                <w:color w:val="000000"/>
                <w:sz w:val="24"/>
                <w:szCs w:val="24"/>
                <w:lang w:val="en-US" w:eastAsia="en-US"/>
              </w:rPr>
              <w:t>,</w:t>
            </w:r>
            <w:r w:rsidRPr="00283C96">
              <w:rPr>
                <w:rFonts w:ascii="Tms Rmn" w:eastAsiaTheme="minorHAnsi" w:hAnsi="Tms Rmn" w:cs="Tms Rmn"/>
                <w:color w:val="000000"/>
                <w:sz w:val="24"/>
                <w:szCs w:val="24"/>
                <w:lang w:val="en-US" w:eastAsia="en-US"/>
              </w:rPr>
              <w:t xml:space="preserve"> MM</w:t>
            </w:r>
            <w:r w:rsidRPr="00283C96">
              <w:rPr>
                <w:rFonts w:asciiTheme="minorHAnsi" w:eastAsiaTheme="minorHAnsi" w:hAnsiTheme="minorHAnsi" w:cs="Tms Rmn"/>
                <w:color w:val="000000"/>
                <w:sz w:val="24"/>
                <w:szCs w:val="24"/>
                <w:lang w:val="en-US" w:eastAsia="en-US"/>
              </w:rPr>
              <w:t>,</w:t>
            </w:r>
            <w:r w:rsidRPr="00283C96">
              <w:rPr>
                <w:rFonts w:ascii="Tms Rmn" w:eastAsiaTheme="minorHAnsi" w:hAnsi="Tms Rmn" w:cs="Tms Rmn"/>
                <w:color w:val="000000"/>
                <w:sz w:val="24"/>
                <w:szCs w:val="24"/>
                <w:lang w:val="en-US" w:eastAsia="en-US"/>
              </w:rPr>
              <w:t xml:space="preserve"> RM</w:t>
            </w:r>
            <w:r w:rsidRPr="00283C96">
              <w:rPr>
                <w:rFonts w:asciiTheme="minorHAnsi" w:eastAsiaTheme="minorHAnsi" w:hAnsiTheme="minorHAnsi" w:cs="Tms Rmn"/>
                <w:color w:val="000000"/>
                <w:sz w:val="24"/>
                <w:szCs w:val="24"/>
                <w:lang w:val="en-US" w:eastAsia="en-US"/>
              </w:rPr>
              <w:t>,</w:t>
            </w:r>
            <w:r w:rsidRPr="00283C96">
              <w:rPr>
                <w:rFonts w:ascii="Tms Rmn" w:eastAsiaTheme="minorHAnsi" w:hAnsi="Tms Rmn" w:cs="Tms Rmn"/>
                <w:color w:val="000000"/>
                <w:sz w:val="24"/>
                <w:szCs w:val="24"/>
                <w:lang w:val="en-US" w:eastAsia="en-US"/>
              </w:rPr>
              <w:t xml:space="preserve"> GN</w:t>
            </w:r>
            <w:r w:rsidRPr="00283C96">
              <w:rPr>
                <w:rFonts w:asciiTheme="minorHAnsi" w:eastAsiaTheme="minorHAnsi" w:hAnsiTheme="minorHAnsi" w:cs="Tms Rmn"/>
                <w:color w:val="000000"/>
                <w:sz w:val="24"/>
                <w:szCs w:val="24"/>
                <w:lang w:val="en-US" w:eastAsia="en-US"/>
              </w:rPr>
              <w:t>.</w:t>
            </w:r>
            <w:r w:rsidRPr="00283C96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283C96" w:rsidRPr="00283C96" w:rsidRDefault="00283C96" w:rsidP="006253BC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83C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Когда требуемый сегмент из списка ожидания будет подтвержден, все остальные сегменты списка ожидания больше не нужны, их необходимо удалить. Агент должен регулярно контролировать очереди и удалять все неактивные сегменты. Все неактивные сегменты должны быть удалены за 24 часа до времени отправления рейса. 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283C9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20 (двадцать) долларов. Штраф удерживается за каждый случай (место), а также возмещение убытков в соответствии с правилами применения тарифов Перевозчика.</w:t>
            </w:r>
          </w:p>
        </w:tc>
      </w:tr>
      <w:tr w:rsidR="00283C96" w:rsidRPr="00283C96" w:rsidTr="006253B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83C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Создание административных бронирований (</w:t>
            </w:r>
            <w:r w:rsidRPr="00283C96">
              <w:rPr>
                <w:color w:val="000000" w:themeColor="text1"/>
                <w:sz w:val="24"/>
                <w:szCs w:val="24"/>
                <w:shd w:val="clear" w:color="auto" w:fill="FFFFFF"/>
              </w:rPr>
              <w:t>созданных для тестирования / обучения / отслеживания функционирования)</w:t>
            </w:r>
            <w:r w:rsidRPr="00283C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283C9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20 (двадцать) долларов. Штраф удерживается за каждый случай (место).</w:t>
            </w:r>
          </w:p>
        </w:tc>
      </w:tr>
      <w:tr w:rsidR="00283C96" w:rsidRPr="00283C96" w:rsidTr="006253B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96" w:rsidRPr="00283C96" w:rsidRDefault="00283C96" w:rsidP="00283C96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7022BB" w:rsidRDefault="007022BB" w:rsidP="007022B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022B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Оформление перевозок на СПД СВВТ  с применением скидки от тарифов и АГС, з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арегистрированных перевозчиком </w:t>
            </w:r>
            <w:r w:rsidRPr="007022B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соответствии с установленным порядком, при продаже через интернет-ресурсы.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96" w:rsidRPr="00283C96" w:rsidRDefault="00283C96" w:rsidP="006253BC">
            <w:pP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283C9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1) 100 (сто) долларов. Штраф удерживается за каждый случай, выявленный Перевозчиком.</w:t>
            </w:r>
          </w:p>
          <w:p w:rsidR="00283C96" w:rsidRPr="00283C96" w:rsidRDefault="00283C96" w:rsidP="006253BC">
            <w:pP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283C9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2) 500 (пятьсот) долларов. Штраф удерживается за каждый случай, когда агент не устранил замечания в течение суток после уведомления, полученного от Перевозчика. </w:t>
            </w:r>
          </w:p>
        </w:tc>
      </w:tr>
      <w:tr w:rsidR="005F1F72" w:rsidRPr="005F1F72" w:rsidTr="0087147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F72" w:rsidRPr="005F1F72" w:rsidRDefault="005F1F72" w:rsidP="005F1F72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72" w:rsidRPr="005F1F72" w:rsidRDefault="005F1F72" w:rsidP="00871474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F1F72">
              <w:rPr>
                <w:sz w:val="24"/>
                <w:szCs w:val="24"/>
              </w:rPr>
              <w:t>Уменьшение количества пассажиров в подтвержденном Перевозчиком групповом бронирования более, чем на 20%.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72" w:rsidRPr="005F1F72" w:rsidRDefault="005F1F72" w:rsidP="00871474">
            <w:pP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5F1F72">
              <w:rPr>
                <w:sz w:val="24"/>
                <w:szCs w:val="24"/>
              </w:rPr>
              <w:t>Штраф 25% от стоимости перевозки.</w:t>
            </w:r>
          </w:p>
        </w:tc>
      </w:tr>
      <w:tr w:rsidR="005F1F72" w:rsidRPr="005F1F72" w:rsidTr="0087147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F72" w:rsidRPr="005F1F72" w:rsidRDefault="005F1F72" w:rsidP="005F1F72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72" w:rsidRPr="005F1F72" w:rsidRDefault="005F1F72" w:rsidP="00871474">
            <w:pPr>
              <w:rPr>
                <w:sz w:val="24"/>
                <w:szCs w:val="24"/>
              </w:rPr>
            </w:pPr>
            <w:r w:rsidRPr="005F1F72">
              <w:rPr>
                <w:sz w:val="24"/>
                <w:szCs w:val="24"/>
              </w:rPr>
              <w:t>Отказ от забронированных мест в подтвержденном Перевозчиком групповом бронировании:</w:t>
            </w:r>
          </w:p>
          <w:p w:rsidR="005F1F72" w:rsidRPr="005F1F72" w:rsidRDefault="005F1F72" w:rsidP="005F1F72">
            <w:pPr>
              <w:pStyle w:val="a3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2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от 30 до 14 дней до даты вылета; </w:t>
            </w:r>
          </w:p>
          <w:p w:rsidR="005F1F72" w:rsidRPr="005F1F72" w:rsidRDefault="005F1F72" w:rsidP="005F1F72">
            <w:pPr>
              <w:pStyle w:val="a3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2">
              <w:rPr>
                <w:rFonts w:ascii="Times New Roman" w:hAnsi="Times New Roman" w:cs="Times New Roman"/>
                <w:sz w:val="24"/>
                <w:szCs w:val="24"/>
              </w:rPr>
              <w:t>в период от 14 до 7 дней до даты вылета;</w:t>
            </w:r>
          </w:p>
          <w:p w:rsidR="005F1F72" w:rsidRPr="005F1F72" w:rsidRDefault="005F1F72" w:rsidP="005F1F72">
            <w:pPr>
              <w:pStyle w:val="a3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2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до 7 дней до 1 дня вылета; </w:t>
            </w:r>
          </w:p>
          <w:p w:rsidR="005F1F72" w:rsidRPr="005F1F72" w:rsidRDefault="005F1F72" w:rsidP="005F1F72">
            <w:pPr>
              <w:pStyle w:val="a3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2">
              <w:rPr>
                <w:rFonts w:ascii="Times New Roman" w:hAnsi="Times New Roman" w:cs="Times New Roman"/>
                <w:sz w:val="24"/>
                <w:szCs w:val="24"/>
              </w:rPr>
              <w:t xml:space="preserve">в день вылета и после вылета. 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72" w:rsidRPr="005F1F72" w:rsidRDefault="005F1F72" w:rsidP="00871474">
            <w:pPr>
              <w:rPr>
                <w:sz w:val="24"/>
                <w:szCs w:val="24"/>
              </w:rPr>
            </w:pPr>
            <w:r w:rsidRPr="005F1F72">
              <w:rPr>
                <w:sz w:val="24"/>
                <w:szCs w:val="24"/>
              </w:rPr>
              <w:t>Штраф в размере:</w:t>
            </w:r>
          </w:p>
          <w:p w:rsidR="005F1F72" w:rsidRPr="005F1F72" w:rsidRDefault="005F1F72" w:rsidP="00871474">
            <w:pPr>
              <w:rPr>
                <w:sz w:val="24"/>
                <w:szCs w:val="24"/>
              </w:rPr>
            </w:pPr>
          </w:p>
          <w:p w:rsidR="005F1F72" w:rsidRPr="005F1F72" w:rsidRDefault="005F1F72" w:rsidP="00871474">
            <w:pPr>
              <w:rPr>
                <w:sz w:val="24"/>
                <w:szCs w:val="24"/>
              </w:rPr>
            </w:pPr>
          </w:p>
          <w:p w:rsidR="005F1F72" w:rsidRPr="005F1F72" w:rsidRDefault="005F1F72" w:rsidP="005F1F72">
            <w:pPr>
              <w:pStyle w:val="a3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2">
              <w:rPr>
                <w:rFonts w:ascii="Times New Roman" w:hAnsi="Times New Roman" w:cs="Times New Roman"/>
                <w:sz w:val="24"/>
                <w:szCs w:val="24"/>
              </w:rPr>
              <w:t>50% от стоимости перевозки;</w:t>
            </w:r>
          </w:p>
          <w:p w:rsidR="005F1F72" w:rsidRPr="005F1F72" w:rsidRDefault="005F1F72" w:rsidP="005F1F72">
            <w:pPr>
              <w:pStyle w:val="a3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2">
              <w:rPr>
                <w:rFonts w:ascii="Times New Roman" w:hAnsi="Times New Roman" w:cs="Times New Roman"/>
                <w:sz w:val="24"/>
                <w:szCs w:val="24"/>
              </w:rPr>
              <w:t>70% от стоимости перевозки;</w:t>
            </w:r>
          </w:p>
          <w:p w:rsidR="005F1F72" w:rsidRPr="005F1F72" w:rsidRDefault="005F1F72" w:rsidP="005F1F72">
            <w:pPr>
              <w:pStyle w:val="a3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2">
              <w:rPr>
                <w:rFonts w:ascii="Times New Roman" w:hAnsi="Times New Roman" w:cs="Times New Roman"/>
                <w:sz w:val="24"/>
                <w:szCs w:val="24"/>
              </w:rPr>
              <w:t>90% от стоимости перевозки;</w:t>
            </w:r>
          </w:p>
          <w:p w:rsidR="005F1F72" w:rsidRPr="005F1F72" w:rsidRDefault="005F1F72" w:rsidP="005F1F72">
            <w:pPr>
              <w:pStyle w:val="a3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2">
              <w:rPr>
                <w:rFonts w:ascii="Times New Roman" w:hAnsi="Times New Roman" w:cs="Times New Roman"/>
                <w:sz w:val="24"/>
                <w:szCs w:val="24"/>
              </w:rPr>
              <w:t>100 % от стоимости перевозки.</w:t>
            </w:r>
          </w:p>
        </w:tc>
      </w:tr>
      <w:tr w:rsidR="005F1F72" w:rsidRPr="005F1F72" w:rsidTr="0087147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F72" w:rsidRPr="005F1F72" w:rsidRDefault="005F1F72" w:rsidP="005F1F72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72" w:rsidRPr="005F1F72" w:rsidRDefault="005F1F72" w:rsidP="00871474">
            <w:pPr>
              <w:rPr>
                <w:sz w:val="24"/>
                <w:szCs w:val="24"/>
              </w:rPr>
            </w:pPr>
            <w:r w:rsidRPr="005F1F72">
              <w:rPr>
                <w:sz w:val="24"/>
                <w:szCs w:val="24"/>
              </w:rPr>
              <w:t>Возврат оформленных билетов в групповом бронировании.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72" w:rsidRPr="005F1F72" w:rsidRDefault="005F1F72" w:rsidP="00871474">
            <w:pPr>
              <w:rPr>
                <w:sz w:val="24"/>
                <w:szCs w:val="24"/>
              </w:rPr>
            </w:pPr>
            <w:r w:rsidRPr="005F1F72">
              <w:rPr>
                <w:sz w:val="24"/>
                <w:szCs w:val="24"/>
              </w:rPr>
              <w:t>Штраф в размере 100% от применённого тарифа, такса YQ  не возвращается,  если иное не было оговорено при согласовании бронирования с Перевозчиком.</w:t>
            </w:r>
          </w:p>
        </w:tc>
      </w:tr>
    </w:tbl>
    <w:p w:rsidR="00DC1B20" w:rsidRDefault="00DC1B20" w:rsidP="000607EE">
      <w:pPr>
        <w:shd w:val="clear" w:color="auto" w:fill="FFFFFF"/>
        <w:spacing w:before="274"/>
      </w:pPr>
    </w:p>
    <w:sectPr w:rsidR="00DC1B20" w:rsidSect="00E739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599"/>
    <w:multiLevelType w:val="singleLevel"/>
    <w:tmpl w:val="6C5A4A58"/>
    <w:lvl w:ilvl="0">
      <w:start w:val="3"/>
      <w:numFmt w:val="decimal"/>
      <w:lvlText w:val="8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">
    <w:nsid w:val="04D4675B"/>
    <w:multiLevelType w:val="singleLevel"/>
    <w:tmpl w:val="C548F5B6"/>
    <w:lvl w:ilvl="0">
      <w:start w:val="1"/>
      <w:numFmt w:val="decimal"/>
      <w:lvlText w:val="8.%1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>
    <w:nsid w:val="09D5681E"/>
    <w:multiLevelType w:val="hybridMultilevel"/>
    <w:tmpl w:val="0CFC6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F26D9"/>
    <w:multiLevelType w:val="singleLevel"/>
    <w:tmpl w:val="2834C92A"/>
    <w:lvl w:ilvl="0">
      <w:start w:val="1"/>
      <w:numFmt w:val="decimal"/>
      <w:lvlText w:val="7.1.%1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4">
    <w:nsid w:val="26471D0B"/>
    <w:multiLevelType w:val="hybridMultilevel"/>
    <w:tmpl w:val="3392C1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EE5F41"/>
    <w:multiLevelType w:val="hybridMultilevel"/>
    <w:tmpl w:val="3392C1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C1B84"/>
    <w:multiLevelType w:val="singleLevel"/>
    <w:tmpl w:val="7AFA2A18"/>
    <w:lvl w:ilvl="0">
      <w:start w:val="3"/>
      <w:numFmt w:val="decimal"/>
      <w:lvlText w:val="2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497835AE"/>
    <w:multiLevelType w:val="hybridMultilevel"/>
    <w:tmpl w:val="FC3420F8"/>
    <w:lvl w:ilvl="0" w:tplc="0419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C7926"/>
    <w:multiLevelType w:val="singleLevel"/>
    <w:tmpl w:val="5CAA728E"/>
    <w:lvl w:ilvl="0">
      <w:start w:val="1"/>
      <w:numFmt w:val="decimal"/>
      <w:lvlText w:val="2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9">
    <w:nsid w:val="50051195"/>
    <w:multiLevelType w:val="hybridMultilevel"/>
    <w:tmpl w:val="7DB06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EE0F3C"/>
    <w:multiLevelType w:val="singleLevel"/>
    <w:tmpl w:val="368289C6"/>
    <w:lvl w:ilvl="0">
      <w:start w:val="6"/>
      <w:numFmt w:val="decimal"/>
      <w:lvlText w:val="8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">
    <w:nsid w:val="65EE38A2"/>
    <w:multiLevelType w:val="singleLevel"/>
    <w:tmpl w:val="B1D6E4FA"/>
    <w:lvl w:ilvl="0">
      <w:start w:val="4"/>
      <w:numFmt w:val="decimal"/>
      <w:lvlText w:val="7.%1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472"/>
    <w:rsid w:val="000607EE"/>
    <w:rsid w:val="00065871"/>
    <w:rsid w:val="00072155"/>
    <w:rsid w:val="00081748"/>
    <w:rsid w:val="000850B9"/>
    <w:rsid w:val="000A6FE2"/>
    <w:rsid w:val="000F74CA"/>
    <w:rsid w:val="0011520D"/>
    <w:rsid w:val="001B0141"/>
    <w:rsid w:val="001B409D"/>
    <w:rsid w:val="001B62DA"/>
    <w:rsid w:val="00251903"/>
    <w:rsid w:val="0026291F"/>
    <w:rsid w:val="00283C96"/>
    <w:rsid w:val="002D7911"/>
    <w:rsid w:val="002F2A50"/>
    <w:rsid w:val="002F4DE9"/>
    <w:rsid w:val="00356C78"/>
    <w:rsid w:val="0036005C"/>
    <w:rsid w:val="003C1872"/>
    <w:rsid w:val="004928A5"/>
    <w:rsid w:val="00565B58"/>
    <w:rsid w:val="00581D02"/>
    <w:rsid w:val="005A4DA5"/>
    <w:rsid w:val="005B16D8"/>
    <w:rsid w:val="005C3C3B"/>
    <w:rsid w:val="005E12FD"/>
    <w:rsid w:val="005F1E02"/>
    <w:rsid w:val="005F1F72"/>
    <w:rsid w:val="006071F5"/>
    <w:rsid w:val="00613599"/>
    <w:rsid w:val="006A6F3A"/>
    <w:rsid w:val="006D05BC"/>
    <w:rsid w:val="007022BB"/>
    <w:rsid w:val="0072314D"/>
    <w:rsid w:val="00726F9B"/>
    <w:rsid w:val="00767E8D"/>
    <w:rsid w:val="007733F3"/>
    <w:rsid w:val="00783FE5"/>
    <w:rsid w:val="007A680D"/>
    <w:rsid w:val="007D7300"/>
    <w:rsid w:val="007E67A9"/>
    <w:rsid w:val="007F62E1"/>
    <w:rsid w:val="00833567"/>
    <w:rsid w:val="0087622F"/>
    <w:rsid w:val="0088277B"/>
    <w:rsid w:val="008B4445"/>
    <w:rsid w:val="00911CFB"/>
    <w:rsid w:val="009154E2"/>
    <w:rsid w:val="00972472"/>
    <w:rsid w:val="00981AEC"/>
    <w:rsid w:val="009B2BD9"/>
    <w:rsid w:val="009B4181"/>
    <w:rsid w:val="00A14D1B"/>
    <w:rsid w:val="00A43DC1"/>
    <w:rsid w:val="00A64523"/>
    <w:rsid w:val="00A901F8"/>
    <w:rsid w:val="00AB10D4"/>
    <w:rsid w:val="00AD4C4E"/>
    <w:rsid w:val="00AD4CFD"/>
    <w:rsid w:val="00AF35BF"/>
    <w:rsid w:val="00AF4ECA"/>
    <w:rsid w:val="00B75AA7"/>
    <w:rsid w:val="00B76281"/>
    <w:rsid w:val="00BC3A1B"/>
    <w:rsid w:val="00C12CF6"/>
    <w:rsid w:val="00C278C5"/>
    <w:rsid w:val="00C3718C"/>
    <w:rsid w:val="00C61022"/>
    <w:rsid w:val="00C84D13"/>
    <w:rsid w:val="00CB319C"/>
    <w:rsid w:val="00DB47D1"/>
    <w:rsid w:val="00DB6F88"/>
    <w:rsid w:val="00DC1B20"/>
    <w:rsid w:val="00DF7D0A"/>
    <w:rsid w:val="00E16ECB"/>
    <w:rsid w:val="00E26476"/>
    <w:rsid w:val="00E42341"/>
    <w:rsid w:val="00E67F80"/>
    <w:rsid w:val="00E70CF3"/>
    <w:rsid w:val="00E73175"/>
    <w:rsid w:val="00E73977"/>
    <w:rsid w:val="00F1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47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278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8C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C1B20"/>
    <w:rPr>
      <w:color w:val="0000FF" w:themeColor="hyperlink"/>
      <w:u w:val="single"/>
    </w:rPr>
  </w:style>
  <w:style w:type="paragraph" w:styleId="a7">
    <w:name w:val="Plain Text"/>
    <w:basedOn w:val="a"/>
    <w:link w:val="a8"/>
    <w:uiPriority w:val="99"/>
    <w:unhideWhenUsed/>
    <w:rsid w:val="00DC1B20"/>
    <w:pPr>
      <w:widowControl/>
      <w:autoSpaceDE/>
      <w:autoSpaceDN/>
      <w:adjustRightInd/>
    </w:pPr>
    <w:rPr>
      <w:rFonts w:ascii="Consolas" w:hAnsi="Consolas" w:cstheme="minorBidi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DC1B20"/>
    <w:rPr>
      <w:rFonts w:ascii="Consolas" w:eastAsiaTheme="minorEastAsia" w:hAnsi="Consolas"/>
      <w:sz w:val="21"/>
      <w:szCs w:val="21"/>
      <w:lang w:eastAsia="ru-RU"/>
    </w:rPr>
  </w:style>
  <w:style w:type="paragraph" w:styleId="a9">
    <w:name w:val="annotation text"/>
    <w:basedOn w:val="a"/>
    <w:link w:val="aa"/>
    <w:semiHidden/>
    <w:unhideWhenUsed/>
    <w:rsid w:val="000F74CA"/>
    <w:rPr>
      <w:rFonts w:eastAsia="Times New Roman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F74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UTair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ТКП Коровин Максим Юрьевич</cp:lastModifiedBy>
  <cp:revision>3</cp:revision>
  <cp:lastPrinted>2015-11-12T07:03:00Z</cp:lastPrinted>
  <dcterms:created xsi:type="dcterms:W3CDTF">2020-05-27T11:57:00Z</dcterms:created>
  <dcterms:modified xsi:type="dcterms:W3CDTF">2020-06-17T09:23:00Z</dcterms:modified>
</cp:coreProperties>
</file>